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2F3D" w14:textId="77777777" w:rsidR="000937C2" w:rsidRDefault="005550EB" w:rsidP="00810858">
      <w:pPr>
        <w:pStyle w:val="PaperTitleWCCM"/>
        <w:jc w:val="center"/>
      </w:pPr>
      <w:r>
        <w:t>Physics- and Data-driven Modelling</w:t>
      </w:r>
      <w:r w:rsidR="00E847F6">
        <w:t xml:space="preserve"> techniques for </w:t>
      </w:r>
      <w:r w:rsidR="00F50BA9">
        <w:t>Digital Twins</w:t>
      </w:r>
    </w:p>
    <w:p w14:paraId="584AF307" w14:textId="59705DE4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7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000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4E5A3267" w14:textId="0AF48ED8" w:rsidR="000937C2" w:rsidRDefault="0010631D" w:rsidP="00147BFA">
      <w:pPr>
        <w:pStyle w:val="PaperTitleWCCM"/>
        <w:jc w:val="center"/>
        <w:rPr>
          <w:sz w:val="24"/>
        </w:rPr>
      </w:pPr>
      <w:r>
        <w:rPr>
          <w:sz w:val="24"/>
        </w:rPr>
        <w:t>Oliver J. D. Barrowclough</w:t>
      </w:r>
      <w:r w:rsidR="000937C2">
        <w:rPr>
          <w:position w:val="12"/>
          <w:sz w:val="24"/>
          <w:szCs w:val="16"/>
        </w:rPr>
        <w:t>*</w:t>
      </w:r>
      <w:r w:rsidR="001B5FA1">
        <w:rPr>
          <w:sz w:val="24"/>
        </w:rPr>
        <w:t>,</w:t>
      </w:r>
      <w:r w:rsidR="009616AA">
        <w:rPr>
          <w:sz w:val="24"/>
        </w:rPr>
        <w:t xml:space="preserve"> Jeroen Br</w:t>
      </w:r>
      <w:r w:rsidR="00C33808">
        <w:rPr>
          <w:sz w:val="24"/>
        </w:rPr>
        <w:t>OEK</w:t>
      </w:r>
      <w:r w:rsidR="00C33808" w:rsidRPr="00C33808">
        <w:rPr>
          <w:sz w:val="24"/>
        </w:rPr>
        <w:t>huijsen</w:t>
      </w:r>
      <w:r w:rsidR="00731FBF">
        <w:rPr>
          <w:position w:val="12"/>
          <w:sz w:val="24"/>
          <w:szCs w:val="16"/>
        </w:rPr>
        <w:t>†</w:t>
      </w:r>
      <w:r w:rsidR="00731FBF">
        <w:rPr>
          <w:sz w:val="24"/>
        </w:rPr>
        <w:t xml:space="preserve">, </w:t>
      </w:r>
      <w:r w:rsidR="00147BFA">
        <w:rPr>
          <w:sz w:val="24"/>
        </w:rPr>
        <w:br/>
      </w:r>
      <w:r w:rsidR="001B5FA1">
        <w:rPr>
          <w:sz w:val="24"/>
        </w:rPr>
        <w:t>Kjetil A. Johan</w:t>
      </w:r>
      <w:r w:rsidR="00236620">
        <w:rPr>
          <w:sz w:val="24"/>
        </w:rPr>
        <w:t>n</w:t>
      </w:r>
      <w:r w:rsidR="001B5FA1">
        <w:rPr>
          <w:sz w:val="24"/>
        </w:rPr>
        <w:t>essen</w:t>
      </w:r>
      <w:r w:rsidR="001B5FA1">
        <w:rPr>
          <w:position w:val="12"/>
          <w:sz w:val="24"/>
          <w:szCs w:val="16"/>
        </w:rPr>
        <w:t>*</w:t>
      </w:r>
      <w:r w:rsidR="001B5FA1">
        <w:rPr>
          <w:sz w:val="24"/>
        </w:rPr>
        <w:t xml:space="preserve"> </w:t>
      </w:r>
      <w:r w:rsidR="00F27C1C">
        <w:rPr>
          <w:sz w:val="24"/>
        </w:rPr>
        <w:t>AND</w:t>
      </w:r>
      <w:r w:rsidR="000937C2">
        <w:rPr>
          <w:sz w:val="24"/>
        </w:rPr>
        <w:t xml:space="preserve"> </w:t>
      </w:r>
      <w:r w:rsidR="001B5FA1">
        <w:rPr>
          <w:sz w:val="24"/>
        </w:rPr>
        <w:t>Andr</w:t>
      </w:r>
      <w:r w:rsidR="00E80E5E" w:rsidRPr="00E80E5E">
        <w:rPr>
          <w:sz w:val="24"/>
        </w:rPr>
        <w:t>é</w:t>
      </w:r>
      <w:r w:rsidR="001B5FA1">
        <w:rPr>
          <w:sz w:val="24"/>
        </w:rPr>
        <w:t xml:space="preserve"> Stork</w:t>
      </w:r>
      <w:bookmarkStart w:id="0" w:name="_Hlk75870258"/>
      <w:r w:rsidR="00177C90" w:rsidRPr="00177C90">
        <w:rPr>
          <w:position w:val="12"/>
          <w:sz w:val="24"/>
          <w:szCs w:val="16"/>
        </w:rPr>
        <w:t>‡</w:t>
      </w:r>
      <w:bookmarkEnd w:id="0"/>
    </w:p>
    <w:p w14:paraId="754C719B" w14:textId="2BA50087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="0010631D">
        <w:t>SINTEF Digital</w:t>
      </w:r>
      <w:r w:rsidR="00B439D0">
        <w:t>, Mathematics and Cybernetics</w:t>
      </w:r>
    </w:p>
    <w:p w14:paraId="10AF3F7F" w14:textId="6C55B4CA" w:rsidR="000937C2" w:rsidRDefault="002E6C97">
      <w:pPr>
        <w:pStyle w:val="LiteWCCM"/>
        <w:rPr>
          <w:lang w:val="en-GB"/>
        </w:rPr>
      </w:pPr>
      <w:r w:rsidRPr="002E6C97">
        <w:rPr>
          <w:lang w:val="en-GB"/>
        </w:rPr>
        <w:t xml:space="preserve">Pb. 124 </w:t>
      </w:r>
      <w:proofErr w:type="spellStart"/>
      <w:r w:rsidRPr="002E6C97">
        <w:rPr>
          <w:lang w:val="en-GB"/>
        </w:rPr>
        <w:t>Blindern</w:t>
      </w:r>
      <w:proofErr w:type="spellEnd"/>
      <w:r w:rsidRPr="002E6C97">
        <w:rPr>
          <w:lang w:val="en-GB"/>
        </w:rPr>
        <w:t>, 0314 Oslo</w:t>
      </w:r>
      <w:r w:rsidR="0010631D">
        <w:rPr>
          <w:lang w:val="en-GB"/>
        </w:rPr>
        <w:t>, Norway</w:t>
      </w:r>
    </w:p>
    <w:p w14:paraId="2E23AC1A" w14:textId="436D7A73" w:rsidR="000937C2" w:rsidRDefault="00B771B2">
      <w:pPr>
        <w:pStyle w:val="LiteWCCM"/>
        <w:rPr>
          <w:lang w:val="en-GB"/>
        </w:rPr>
      </w:pPr>
      <w:hyperlink r:id="rId8" w:history="1">
        <w:r w:rsidR="0010631D" w:rsidRPr="007E1541">
          <w:rPr>
            <w:rStyle w:val="Hyperlink"/>
            <w:lang w:val="en-GB"/>
          </w:rPr>
          <w:t>oliver.barrowclough@sintef.no</w:t>
        </w:r>
      </w:hyperlink>
      <w:r w:rsidR="0010631D">
        <w:rPr>
          <w:lang w:val="en-GB"/>
        </w:rPr>
        <w:t xml:space="preserve"> </w:t>
      </w:r>
      <w:r w:rsidR="000937C2">
        <w:rPr>
          <w:lang w:val="en-GB"/>
        </w:rPr>
        <w:t xml:space="preserve">and </w:t>
      </w:r>
      <w:hyperlink r:id="rId9" w:history="1">
        <w:r w:rsidR="00236620" w:rsidRPr="007E1541">
          <w:rPr>
            <w:rStyle w:val="Hyperlink"/>
            <w:lang w:val="en-GB"/>
          </w:rPr>
          <w:t>kjetil.johannessen@sintef.no</w:t>
        </w:r>
      </w:hyperlink>
      <w:r w:rsidR="00D5128C">
        <w:rPr>
          <w:lang w:val="en-GB"/>
        </w:rPr>
        <w:t>,</w:t>
      </w:r>
      <w:r w:rsidR="004A7A46">
        <w:rPr>
          <w:lang w:val="en-GB"/>
        </w:rPr>
        <w:br/>
      </w:r>
      <w:hyperlink r:id="rId10" w:history="1">
        <w:r w:rsidR="004A7A46" w:rsidRPr="007E1541">
          <w:rPr>
            <w:rStyle w:val="Hyperlink"/>
            <w:lang w:val="en-GB"/>
          </w:rPr>
          <w:t>https://www.sintef.no/en/digital/</w:t>
        </w:r>
      </w:hyperlink>
      <w:r w:rsidR="004A7A46">
        <w:rPr>
          <w:lang w:val="en-GB"/>
        </w:rPr>
        <w:t xml:space="preserve"> </w:t>
      </w:r>
    </w:p>
    <w:p w14:paraId="298E276E" w14:textId="77777777" w:rsidR="000937C2" w:rsidRDefault="000937C2">
      <w:pPr>
        <w:pStyle w:val="LiteWCCM"/>
        <w:rPr>
          <w:lang w:val="en-GB"/>
        </w:rPr>
      </w:pPr>
    </w:p>
    <w:p w14:paraId="4314B9E9" w14:textId="77777777" w:rsidR="00E22BA3" w:rsidRDefault="00F42542" w:rsidP="00F42542">
      <w:pPr>
        <w:pStyle w:val="LiteWCCM"/>
        <w:rPr>
          <w:lang w:val="en-GB"/>
        </w:rPr>
      </w:pPr>
      <w:r>
        <w:rPr>
          <w:vertAlign w:val="superscript"/>
        </w:rPr>
        <w:t>†</w:t>
      </w:r>
      <w:r w:rsidR="001B6488">
        <w:rPr>
          <w:lang w:val="en-GB"/>
        </w:rPr>
        <w:t>TNO</w:t>
      </w:r>
      <w:r w:rsidR="00E22BA3">
        <w:rPr>
          <w:lang w:val="en-GB"/>
        </w:rPr>
        <w:t xml:space="preserve">, </w:t>
      </w:r>
      <w:r w:rsidR="00E22BA3" w:rsidRPr="00E22BA3">
        <w:rPr>
          <w:lang w:val="en-GB"/>
        </w:rPr>
        <w:t xml:space="preserve">Dept. Monitoring &amp; Control Services, </w:t>
      </w:r>
    </w:p>
    <w:p w14:paraId="7DC513CD" w14:textId="5D5FE26E" w:rsidR="00F42542" w:rsidRDefault="0090284E" w:rsidP="0090284E">
      <w:pPr>
        <w:pStyle w:val="LiteWCCM"/>
        <w:rPr>
          <w:lang w:val="en-GB"/>
        </w:rPr>
      </w:pPr>
      <w:r w:rsidRPr="0090284E">
        <w:rPr>
          <w:lang w:val="en-GB"/>
        </w:rPr>
        <w:t>P.O. Box 1416</w:t>
      </w:r>
      <w:r w:rsidR="001D2380">
        <w:rPr>
          <w:lang w:val="en-GB"/>
        </w:rPr>
        <w:t xml:space="preserve">, </w:t>
      </w:r>
      <w:r w:rsidRPr="0090284E">
        <w:rPr>
          <w:lang w:val="en-GB"/>
        </w:rPr>
        <w:t>NL-9701 BK</w:t>
      </w:r>
      <w:r w:rsidR="001D2380">
        <w:rPr>
          <w:lang w:val="en-GB"/>
        </w:rPr>
        <w:t xml:space="preserve">, </w:t>
      </w:r>
      <w:r w:rsidR="00E22BA3" w:rsidRPr="00E22BA3">
        <w:rPr>
          <w:lang w:val="en-GB"/>
        </w:rPr>
        <w:t>Groningen</w:t>
      </w:r>
      <w:r w:rsidR="00E22BA3">
        <w:rPr>
          <w:lang w:val="en-GB"/>
        </w:rPr>
        <w:t>, Netherlands</w:t>
      </w:r>
    </w:p>
    <w:p w14:paraId="427E6E27" w14:textId="05C03153" w:rsidR="00E80E5E" w:rsidRDefault="00B771B2" w:rsidP="0090284E">
      <w:pPr>
        <w:pStyle w:val="LiteWCCM"/>
        <w:rPr>
          <w:lang w:val="en-GB"/>
        </w:rPr>
      </w:pPr>
      <w:hyperlink r:id="rId11" w:history="1">
        <w:r w:rsidR="001A5296">
          <w:rPr>
            <w:rStyle w:val="Hyperlink"/>
            <w:lang w:val="en-GB"/>
          </w:rPr>
          <w:t>jeroen.broekhuijsen@tno.nl</w:t>
        </w:r>
      </w:hyperlink>
      <w:r w:rsidR="00D5128C">
        <w:rPr>
          <w:lang w:val="en-GB"/>
        </w:rPr>
        <w:t xml:space="preserve">, </w:t>
      </w:r>
      <w:hyperlink r:id="rId12" w:history="1">
        <w:r w:rsidR="00D237AC">
          <w:rPr>
            <w:rStyle w:val="Hyperlink"/>
            <w:lang w:val="en-GB"/>
          </w:rPr>
          <w:t>https://www.tno.nl/en</w:t>
        </w:r>
      </w:hyperlink>
      <w:r w:rsidR="008010DE">
        <w:rPr>
          <w:lang w:val="en-GB"/>
        </w:rPr>
        <w:t xml:space="preserve"> </w:t>
      </w:r>
    </w:p>
    <w:p w14:paraId="713917A4" w14:textId="3C860D9D" w:rsidR="00F42542" w:rsidRDefault="00F42542" w:rsidP="00F42542">
      <w:pPr>
        <w:pStyle w:val="LiteWCCM"/>
        <w:rPr>
          <w:lang w:val="en-GB"/>
        </w:rPr>
      </w:pPr>
      <w:r>
        <w:rPr>
          <w:lang w:val="en-GB"/>
        </w:rPr>
        <w:t xml:space="preserve"> </w:t>
      </w:r>
    </w:p>
    <w:p w14:paraId="44C19725" w14:textId="77777777" w:rsidR="009C0AB0" w:rsidRDefault="00F42542" w:rsidP="00F42542">
      <w:pPr>
        <w:pStyle w:val="LiteWCCM"/>
      </w:pPr>
      <w:r w:rsidRPr="00F42542">
        <w:rPr>
          <w:vertAlign w:val="superscript"/>
          <w:lang w:val="es-ES"/>
        </w:rPr>
        <w:t>‡</w:t>
      </w:r>
      <w:r w:rsidR="0097750E" w:rsidRPr="0097750E">
        <w:t>Fraunhofer Institute for Computer Graphics Research IGD</w:t>
      </w:r>
      <w:r w:rsidR="00972C9B">
        <w:t xml:space="preserve"> &amp; </w:t>
      </w:r>
    </w:p>
    <w:p w14:paraId="07F3E467" w14:textId="6318AD6A" w:rsidR="003A6CC1" w:rsidRDefault="00972C9B" w:rsidP="00F42542">
      <w:pPr>
        <w:pStyle w:val="LiteWCCM"/>
      </w:pPr>
      <w:r>
        <w:t>Technical University of Darmstadt, Interactive Graphics Systems Group</w:t>
      </w:r>
    </w:p>
    <w:p w14:paraId="364CD4A2" w14:textId="7210734A" w:rsidR="00F42542" w:rsidRDefault="003A6CC1" w:rsidP="003A6CC1">
      <w:pPr>
        <w:pStyle w:val="LiteWCCM"/>
        <w:rPr>
          <w:lang w:val="en-GB"/>
        </w:rPr>
      </w:pPr>
      <w:proofErr w:type="spellStart"/>
      <w:r w:rsidRPr="003A6CC1">
        <w:rPr>
          <w:lang w:val="en-GB"/>
        </w:rPr>
        <w:t>Fraunhoferstr</w:t>
      </w:r>
      <w:proofErr w:type="spellEnd"/>
      <w:r w:rsidRPr="003A6CC1">
        <w:rPr>
          <w:lang w:val="en-GB"/>
        </w:rPr>
        <w:t>. 5</w:t>
      </w:r>
      <w:r>
        <w:rPr>
          <w:lang w:val="en-GB"/>
        </w:rPr>
        <w:t xml:space="preserve">, </w:t>
      </w:r>
      <w:r w:rsidRPr="003A6CC1">
        <w:rPr>
          <w:lang w:val="en-GB"/>
        </w:rPr>
        <w:t>64283 Darmstadt</w:t>
      </w:r>
      <w:r>
        <w:rPr>
          <w:lang w:val="en-GB"/>
        </w:rPr>
        <w:t>, Germany</w:t>
      </w:r>
      <w:r w:rsidR="00F42542">
        <w:rPr>
          <w:lang w:val="en-GB"/>
        </w:rPr>
        <w:t xml:space="preserve"> </w:t>
      </w:r>
    </w:p>
    <w:p w14:paraId="7C23C9C7" w14:textId="3D615FF9" w:rsidR="00E80E5E" w:rsidRPr="009C0AB0" w:rsidRDefault="00B771B2" w:rsidP="009C0AB0">
      <w:pPr>
        <w:pStyle w:val="LiteWCCM"/>
        <w:rPr>
          <w:lang w:val="en-GB"/>
        </w:rPr>
      </w:pPr>
      <w:hyperlink r:id="rId13" w:history="1">
        <w:r w:rsidR="00E3261B" w:rsidRPr="007E1541">
          <w:rPr>
            <w:rStyle w:val="Hyperlink"/>
            <w:lang w:val="en-GB"/>
          </w:rPr>
          <w:t>andre.stork@igd.fraunhofer.de</w:t>
        </w:r>
      </w:hyperlink>
      <w:r w:rsidR="00D5128C">
        <w:rPr>
          <w:lang w:val="en-GB"/>
        </w:rPr>
        <w:t xml:space="preserve">, </w:t>
      </w:r>
      <w:hyperlink r:id="rId14" w:history="1">
        <w:r w:rsidR="00D90BA8" w:rsidRPr="007E1541">
          <w:rPr>
            <w:rStyle w:val="Hyperlink"/>
            <w:lang w:val="en-GB"/>
          </w:rPr>
          <w:t>https://www.igd.fraunhofer.de/en</w:t>
        </w:r>
      </w:hyperlink>
      <w:r w:rsidR="00D5128C">
        <w:rPr>
          <w:lang w:val="en-GB"/>
        </w:rPr>
        <w:t xml:space="preserve"> </w:t>
      </w:r>
      <w:r w:rsidR="007B3470">
        <w:rPr>
          <w:lang w:val="en-GB"/>
        </w:rPr>
        <w:t xml:space="preserve"> </w:t>
      </w:r>
    </w:p>
    <w:p w14:paraId="506E2396" w14:textId="3CEC08ED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791F1A">
        <w:rPr>
          <w:color w:val="000000"/>
          <w:sz w:val="24"/>
        </w:rPr>
        <w:t xml:space="preserve">digital twin, </w:t>
      </w:r>
      <w:r w:rsidR="005705BC">
        <w:rPr>
          <w:color w:val="000000"/>
          <w:sz w:val="24"/>
        </w:rPr>
        <w:t>physics-based</w:t>
      </w:r>
      <w:r w:rsidR="00B439D0">
        <w:rPr>
          <w:color w:val="000000"/>
          <w:sz w:val="24"/>
        </w:rPr>
        <w:t xml:space="preserve"> modelling</w:t>
      </w:r>
      <w:r w:rsidR="005705BC">
        <w:rPr>
          <w:color w:val="000000"/>
          <w:sz w:val="24"/>
        </w:rPr>
        <w:t>, data-driven modelling</w:t>
      </w:r>
      <w:r w:rsidR="00B439D0">
        <w:rPr>
          <w:color w:val="000000"/>
          <w:sz w:val="24"/>
        </w:rPr>
        <w:t>,</w:t>
      </w:r>
      <w:r w:rsidR="00791F1A">
        <w:rPr>
          <w:color w:val="000000"/>
          <w:sz w:val="24"/>
        </w:rPr>
        <w:t xml:space="preserve"> </w:t>
      </w:r>
      <w:r w:rsidR="005705BC">
        <w:rPr>
          <w:color w:val="000000"/>
          <w:sz w:val="24"/>
        </w:rPr>
        <w:t>isogeometric representations</w:t>
      </w:r>
      <w:r w:rsidR="006A6A34">
        <w:rPr>
          <w:color w:val="000000"/>
          <w:sz w:val="24"/>
        </w:rPr>
        <w:t>,</w:t>
      </w:r>
      <w:r w:rsidR="006A6A34" w:rsidRPr="006A6A34">
        <w:t xml:space="preserve"> </w:t>
      </w:r>
      <w:r w:rsidR="006A6A34">
        <w:rPr>
          <w:color w:val="000000"/>
          <w:sz w:val="24"/>
        </w:rPr>
        <w:t>h</w:t>
      </w:r>
      <w:r w:rsidR="006A6A34" w:rsidRPr="006A6A34">
        <w:rPr>
          <w:color w:val="000000"/>
          <w:sz w:val="24"/>
        </w:rPr>
        <w:t xml:space="preserve">ybrid </w:t>
      </w:r>
      <w:r w:rsidR="006A6A34">
        <w:rPr>
          <w:color w:val="000000"/>
          <w:sz w:val="24"/>
        </w:rPr>
        <w:t>a</w:t>
      </w:r>
      <w:r w:rsidR="006A6A34" w:rsidRPr="006A6A34">
        <w:rPr>
          <w:color w:val="000000"/>
          <w:sz w:val="24"/>
        </w:rPr>
        <w:t>nalytics</w:t>
      </w:r>
      <w:r w:rsidR="006A6A34">
        <w:rPr>
          <w:color w:val="000000"/>
          <w:sz w:val="24"/>
        </w:rPr>
        <w:t>, r</w:t>
      </w:r>
      <w:r w:rsidR="006A6A34" w:rsidRPr="006A6A34">
        <w:rPr>
          <w:color w:val="000000"/>
          <w:sz w:val="24"/>
        </w:rPr>
        <w:t xml:space="preserve">educed </w:t>
      </w:r>
      <w:r w:rsidR="006A6A34">
        <w:rPr>
          <w:color w:val="000000"/>
          <w:sz w:val="24"/>
        </w:rPr>
        <w:t>o</w:t>
      </w:r>
      <w:r w:rsidR="006A6A34" w:rsidRPr="006A6A34">
        <w:rPr>
          <w:color w:val="000000"/>
          <w:sz w:val="24"/>
        </w:rPr>
        <w:t xml:space="preserve">rder </w:t>
      </w:r>
      <w:r w:rsidR="006A6A34">
        <w:rPr>
          <w:color w:val="000000"/>
          <w:sz w:val="24"/>
        </w:rPr>
        <w:t>m</w:t>
      </w:r>
      <w:r w:rsidR="006A6A34" w:rsidRPr="006A6A34">
        <w:rPr>
          <w:color w:val="000000"/>
          <w:sz w:val="24"/>
        </w:rPr>
        <w:t>odelling</w:t>
      </w:r>
      <w:r w:rsidR="006A6A34">
        <w:rPr>
          <w:color w:val="000000"/>
          <w:sz w:val="24"/>
        </w:rPr>
        <w:t>.</w:t>
      </w:r>
    </w:p>
    <w:p w14:paraId="2C581141" w14:textId="77777777" w:rsidR="000937C2" w:rsidRDefault="000937C2">
      <w:pPr>
        <w:pStyle w:val="NormalWCCM"/>
        <w:ind w:firstLine="0"/>
      </w:pPr>
    </w:p>
    <w:p w14:paraId="499AA355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6D8DC7F8" w14:textId="4A8C2DEB" w:rsidR="006D7039" w:rsidRDefault="00791F1A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Despite being conceptualized </w:t>
      </w:r>
      <w:r w:rsidR="003557EB">
        <w:rPr>
          <w:color w:val="000000"/>
          <w:lang w:val="en-GB"/>
        </w:rPr>
        <w:t xml:space="preserve">almost two decades ago, digital twins </w:t>
      </w:r>
      <w:r w:rsidR="00093AC7">
        <w:rPr>
          <w:color w:val="000000"/>
          <w:lang w:val="en-GB"/>
        </w:rPr>
        <w:t xml:space="preserve">have only risen to prominence in the last few years and </w:t>
      </w:r>
      <w:r w:rsidR="003557EB">
        <w:rPr>
          <w:color w:val="000000"/>
          <w:lang w:val="en-GB"/>
        </w:rPr>
        <w:t xml:space="preserve">are </w:t>
      </w:r>
      <w:r w:rsidR="00093AC7">
        <w:rPr>
          <w:color w:val="000000"/>
          <w:lang w:val="en-GB"/>
        </w:rPr>
        <w:t xml:space="preserve">currently </w:t>
      </w:r>
      <w:r w:rsidR="003557EB">
        <w:rPr>
          <w:color w:val="000000"/>
          <w:lang w:val="en-GB"/>
        </w:rPr>
        <w:t xml:space="preserve">seeing an explosion of use cases in many </w:t>
      </w:r>
      <w:r w:rsidR="000F1846">
        <w:rPr>
          <w:color w:val="000000"/>
          <w:lang w:val="en-GB"/>
        </w:rPr>
        <w:t xml:space="preserve">disciplines from manufacturing and construction </w:t>
      </w:r>
      <w:r w:rsidR="00B70606">
        <w:rPr>
          <w:color w:val="000000"/>
          <w:lang w:val="en-GB"/>
        </w:rPr>
        <w:fldChar w:fldCharType="begin"/>
      </w:r>
      <w:r w:rsidR="00B70606">
        <w:rPr>
          <w:color w:val="000000"/>
          <w:lang w:val="en-GB"/>
        </w:rPr>
        <w:instrText xml:space="preserve"> REF _Ref75871088 \r \h </w:instrText>
      </w:r>
      <w:r w:rsidR="00B70606">
        <w:rPr>
          <w:color w:val="000000"/>
          <w:lang w:val="en-GB"/>
        </w:rPr>
      </w:r>
      <w:r w:rsidR="00B70606">
        <w:rPr>
          <w:color w:val="000000"/>
          <w:lang w:val="en-GB"/>
        </w:rPr>
        <w:fldChar w:fldCharType="separate"/>
      </w:r>
      <w:r w:rsidR="00B70606">
        <w:rPr>
          <w:color w:val="000000"/>
          <w:lang w:val="en-GB"/>
        </w:rPr>
        <w:t>[1]</w:t>
      </w:r>
      <w:r w:rsidR="00B70606">
        <w:rPr>
          <w:color w:val="000000"/>
          <w:lang w:val="en-GB"/>
        </w:rPr>
        <w:fldChar w:fldCharType="end"/>
      </w:r>
      <w:r w:rsidR="00B70606">
        <w:rPr>
          <w:color w:val="000000"/>
          <w:lang w:val="en-GB"/>
        </w:rPr>
        <w:t xml:space="preserve"> </w:t>
      </w:r>
      <w:r w:rsidR="000F1846">
        <w:rPr>
          <w:color w:val="000000"/>
          <w:lang w:val="en-GB"/>
        </w:rPr>
        <w:t xml:space="preserve">to </w:t>
      </w:r>
      <w:r w:rsidR="0039073C">
        <w:rPr>
          <w:color w:val="000000"/>
          <w:lang w:val="en-GB"/>
        </w:rPr>
        <w:t>massive</w:t>
      </w:r>
      <w:r w:rsidR="00A203FA">
        <w:rPr>
          <w:color w:val="000000"/>
          <w:lang w:val="en-GB"/>
        </w:rPr>
        <w:t>-</w:t>
      </w:r>
      <w:r w:rsidR="0039073C">
        <w:rPr>
          <w:color w:val="000000"/>
          <w:lang w:val="en-GB"/>
        </w:rPr>
        <w:t>scale digital twins of the entire plan</w:t>
      </w:r>
      <w:r w:rsidR="009906DD">
        <w:rPr>
          <w:color w:val="000000"/>
          <w:lang w:val="en-GB"/>
        </w:rPr>
        <w:t>e</w:t>
      </w:r>
      <w:r w:rsidR="0039073C">
        <w:rPr>
          <w:color w:val="000000"/>
          <w:lang w:val="en-GB"/>
        </w:rPr>
        <w:t>t</w:t>
      </w:r>
      <w:r w:rsidR="00B70606">
        <w:rPr>
          <w:color w:val="000000"/>
          <w:lang w:val="en-GB"/>
        </w:rPr>
        <w:t xml:space="preserve"> </w:t>
      </w:r>
      <w:r w:rsidR="00B70606">
        <w:rPr>
          <w:color w:val="000000"/>
          <w:lang w:val="en-GB"/>
        </w:rPr>
        <w:fldChar w:fldCharType="begin"/>
      </w:r>
      <w:r w:rsidR="00B70606">
        <w:rPr>
          <w:color w:val="000000"/>
          <w:lang w:val="en-GB"/>
        </w:rPr>
        <w:instrText xml:space="preserve"> REF _Ref75871106 \r \h </w:instrText>
      </w:r>
      <w:r w:rsidR="00B70606">
        <w:rPr>
          <w:color w:val="000000"/>
          <w:lang w:val="en-GB"/>
        </w:rPr>
      </w:r>
      <w:r w:rsidR="00B70606">
        <w:rPr>
          <w:color w:val="000000"/>
          <w:lang w:val="en-GB"/>
        </w:rPr>
        <w:fldChar w:fldCharType="separate"/>
      </w:r>
      <w:r w:rsidR="00B70606">
        <w:rPr>
          <w:color w:val="000000"/>
          <w:lang w:val="en-GB"/>
        </w:rPr>
        <w:t>[2]</w:t>
      </w:r>
      <w:r w:rsidR="00B70606">
        <w:rPr>
          <w:color w:val="000000"/>
          <w:lang w:val="en-GB"/>
        </w:rPr>
        <w:fldChar w:fldCharType="end"/>
      </w:r>
      <w:r w:rsidR="000F1846">
        <w:rPr>
          <w:color w:val="000000"/>
          <w:lang w:val="en-GB"/>
        </w:rPr>
        <w:t>.</w:t>
      </w:r>
      <w:r w:rsidR="009906DD">
        <w:rPr>
          <w:color w:val="000000"/>
          <w:lang w:val="en-GB"/>
        </w:rPr>
        <w:t xml:space="preserve"> This recent </w:t>
      </w:r>
      <w:r w:rsidR="00F316E6">
        <w:rPr>
          <w:color w:val="000000"/>
          <w:lang w:val="en-GB"/>
        </w:rPr>
        <w:t>resurgence</w:t>
      </w:r>
      <w:r w:rsidR="003331DA">
        <w:rPr>
          <w:color w:val="000000"/>
          <w:lang w:val="en-GB"/>
        </w:rPr>
        <w:t xml:space="preserve"> is in part driven by advances in the technologies </w:t>
      </w:r>
      <w:r w:rsidR="00702AAD">
        <w:rPr>
          <w:color w:val="000000"/>
          <w:lang w:val="en-GB"/>
        </w:rPr>
        <w:t xml:space="preserve">used to create and maintain digital twins, from </w:t>
      </w:r>
      <w:r w:rsidR="00866B73">
        <w:rPr>
          <w:color w:val="000000"/>
          <w:lang w:val="en-GB"/>
        </w:rPr>
        <w:t>internet of things (IoT)</w:t>
      </w:r>
      <w:r w:rsidR="005D22E8">
        <w:rPr>
          <w:color w:val="000000"/>
          <w:lang w:val="en-GB"/>
        </w:rPr>
        <w:t xml:space="preserve"> devices</w:t>
      </w:r>
      <w:r w:rsidR="00866B73">
        <w:rPr>
          <w:color w:val="000000"/>
          <w:lang w:val="en-GB"/>
        </w:rPr>
        <w:t xml:space="preserve"> </w:t>
      </w:r>
      <w:r w:rsidR="00A203FA">
        <w:rPr>
          <w:color w:val="000000"/>
          <w:lang w:val="en-GB"/>
        </w:rPr>
        <w:t>and</w:t>
      </w:r>
      <w:r w:rsidR="00866B73">
        <w:rPr>
          <w:color w:val="000000"/>
          <w:lang w:val="en-GB"/>
        </w:rPr>
        <w:t xml:space="preserve"> </w:t>
      </w:r>
      <w:r w:rsidR="00177F54">
        <w:rPr>
          <w:color w:val="000000"/>
          <w:lang w:val="en-GB"/>
        </w:rPr>
        <w:t>machine</w:t>
      </w:r>
      <w:r w:rsidR="00DB7695">
        <w:rPr>
          <w:color w:val="000000"/>
          <w:lang w:val="en-GB"/>
        </w:rPr>
        <w:t xml:space="preserve"> learning </w:t>
      </w:r>
      <w:r w:rsidR="00A203FA">
        <w:rPr>
          <w:color w:val="000000"/>
          <w:lang w:val="en-GB"/>
        </w:rPr>
        <w:t>to</w:t>
      </w:r>
      <w:r w:rsidR="00510E83">
        <w:rPr>
          <w:color w:val="000000"/>
          <w:lang w:val="en-GB"/>
        </w:rPr>
        <w:t xml:space="preserve"> cloud </w:t>
      </w:r>
      <w:r w:rsidR="00A203FA">
        <w:rPr>
          <w:color w:val="000000"/>
          <w:lang w:val="en-GB"/>
        </w:rPr>
        <w:t xml:space="preserve">and edge </w:t>
      </w:r>
      <w:r w:rsidR="00510E83">
        <w:rPr>
          <w:color w:val="000000"/>
          <w:lang w:val="en-GB"/>
        </w:rPr>
        <w:t>computing</w:t>
      </w:r>
      <w:r w:rsidR="00AA29C9">
        <w:rPr>
          <w:color w:val="000000"/>
          <w:lang w:val="en-GB"/>
        </w:rPr>
        <w:t xml:space="preserve">. </w:t>
      </w:r>
    </w:p>
    <w:p w14:paraId="33B82B4B" w14:textId="7ECA6D94" w:rsidR="00046461" w:rsidRDefault="00B354DC" w:rsidP="00891FD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An important aspect of digital twins is that they </w:t>
      </w:r>
      <w:r w:rsidR="00130738">
        <w:rPr>
          <w:color w:val="000000"/>
          <w:lang w:val="en-GB"/>
        </w:rPr>
        <w:t>are maintained</w:t>
      </w:r>
      <w:r>
        <w:rPr>
          <w:color w:val="000000"/>
          <w:lang w:val="en-GB"/>
        </w:rPr>
        <w:t xml:space="preserve"> throughout the lifetime of the physical twin. </w:t>
      </w:r>
      <w:r w:rsidR="00E15062">
        <w:rPr>
          <w:color w:val="000000"/>
          <w:lang w:val="en-GB"/>
        </w:rPr>
        <w:t xml:space="preserve">Digital twinning can thus be considered a driver for pushing isogeometric </w:t>
      </w:r>
      <w:r w:rsidR="00911EA7">
        <w:rPr>
          <w:color w:val="000000"/>
          <w:lang w:val="en-GB"/>
        </w:rPr>
        <w:t xml:space="preserve">representations into industrial use, </w:t>
      </w:r>
      <w:r w:rsidR="00A167D0">
        <w:rPr>
          <w:color w:val="000000"/>
          <w:lang w:val="en-GB"/>
        </w:rPr>
        <w:t>where the same representation can be used for multiple aspects of modelling</w:t>
      </w:r>
      <w:r w:rsidR="0003489F">
        <w:rPr>
          <w:color w:val="000000"/>
          <w:lang w:val="en-GB"/>
        </w:rPr>
        <w:t xml:space="preserve">, including design, </w:t>
      </w:r>
      <w:r w:rsidR="00911EA7">
        <w:rPr>
          <w:color w:val="000000"/>
          <w:lang w:val="en-GB"/>
        </w:rPr>
        <w:t xml:space="preserve">physics-based simulation and </w:t>
      </w:r>
      <w:r w:rsidR="0003489F">
        <w:rPr>
          <w:color w:val="000000"/>
          <w:lang w:val="en-GB"/>
        </w:rPr>
        <w:t>advanced material representation for additive manufacturing</w:t>
      </w:r>
      <w:r w:rsidR="00B70606">
        <w:rPr>
          <w:color w:val="000000"/>
          <w:lang w:val="en-GB"/>
        </w:rPr>
        <w:t xml:space="preserve"> </w:t>
      </w:r>
      <w:r w:rsidR="00B70606">
        <w:rPr>
          <w:color w:val="000000"/>
          <w:lang w:val="en-GB"/>
        </w:rPr>
        <w:fldChar w:fldCharType="begin"/>
      </w:r>
      <w:r w:rsidR="00B70606">
        <w:rPr>
          <w:color w:val="000000"/>
          <w:lang w:val="en-GB"/>
        </w:rPr>
        <w:instrText xml:space="preserve"> REF _Ref75871124 \r \h </w:instrText>
      </w:r>
      <w:r w:rsidR="00B70606">
        <w:rPr>
          <w:color w:val="000000"/>
          <w:lang w:val="en-GB"/>
        </w:rPr>
      </w:r>
      <w:r w:rsidR="00B70606">
        <w:rPr>
          <w:color w:val="000000"/>
          <w:lang w:val="en-GB"/>
        </w:rPr>
        <w:fldChar w:fldCharType="separate"/>
      </w:r>
      <w:r w:rsidR="00B70606">
        <w:rPr>
          <w:color w:val="000000"/>
          <w:lang w:val="en-GB"/>
        </w:rPr>
        <w:t>[3</w:t>
      </w:r>
      <w:r w:rsidR="003B4730">
        <w:rPr>
          <w:color w:val="000000"/>
          <w:lang w:val="en-GB"/>
        </w:rPr>
        <w:t>, 4</w:t>
      </w:r>
      <w:r w:rsidR="00B70606">
        <w:rPr>
          <w:color w:val="000000"/>
          <w:lang w:val="en-GB"/>
        </w:rPr>
        <w:t>]</w:t>
      </w:r>
      <w:r w:rsidR="00B70606">
        <w:rPr>
          <w:color w:val="000000"/>
          <w:lang w:val="en-GB"/>
        </w:rPr>
        <w:fldChar w:fldCharType="end"/>
      </w:r>
      <w:r w:rsidR="0003489F">
        <w:rPr>
          <w:color w:val="000000"/>
          <w:lang w:val="en-GB"/>
        </w:rPr>
        <w:t>.</w:t>
      </w:r>
      <w:r w:rsidR="00130738">
        <w:rPr>
          <w:color w:val="000000"/>
          <w:lang w:val="en-GB"/>
        </w:rPr>
        <w:t xml:space="preserve"> </w:t>
      </w:r>
      <w:r w:rsidR="00AA0CCF">
        <w:rPr>
          <w:color w:val="000000"/>
          <w:lang w:val="en-GB"/>
        </w:rPr>
        <w:t>In digital twins, t</w:t>
      </w:r>
      <w:r w:rsidR="007375DC">
        <w:rPr>
          <w:color w:val="000000"/>
          <w:lang w:val="en-GB"/>
        </w:rPr>
        <w:t>h</w:t>
      </w:r>
      <w:r w:rsidR="00172E8F">
        <w:rPr>
          <w:color w:val="000000"/>
          <w:lang w:val="en-GB"/>
        </w:rPr>
        <w:t xml:space="preserve">ere is also a </w:t>
      </w:r>
      <w:r w:rsidR="0044547E">
        <w:rPr>
          <w:color w:val="000000"/>
          <w:lang w:val="en-GB"/>
        </w:rPr>
        <w:t xml:space="preserve">trend towards performing simulations on as-built models, as opposed to </w:t>
      </w:r>
      <w:r w:rsidR="007375DC">
        <w:rPr>
          <w:color w:val="000000"/>
          <w:lang w:val="en-GB"/>
        </w:rPr>
        <w:t>as-designed models, thus taking any deviations in the manufacturing process</w:t>
      </w:r>
      <w:r w:rsidRPr="00B354DC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into account</w:t>
      </w:r>
      <w:r w:rsidR="00172E8F">
        <w:rPr>
          <w:color w:val="000000"/>
          <w:lang w:val="en-GB"/>
        </w:rPr>
        <w:t xml:space="preserve"> at the simulation stage</w:t>
      </w:r>
      <w:r w:rsidR="007375DC">
        <w:rPr>
          <w:color w:val="000000"/>
          <w:lang w:val="en-GB"/>
        </w:rPr>
        <w:t>.</w:t>
      </w:r>
      <w:r w:rsidR="00172E8F">
        <w:rPr>
          <w:color w:val="000000"/>
          <w:lang w:val="en-GB"/>
        </w:rPr>
        <w:t xml:space="preserve"> This requires </w:t>
      </w:r>
      <w:r w:rsidR="00E20E99">
        <w:rPr>
          <w:color w:val="000000"/>
          <w:lang w:val="en-GB"/>
        </w:rPr>
        <w:t>methods for c</w:t>
      </w:r>
      <w:r w:rsidR="00091E34">
        <w:rPr>
          <w:color w:val="000000"/>
          <w:lang w:val="en-GB"/>
        </w:rPr>
        <w:t xml:space="preserve">apturing the deviations in the process, </w:t>
      </w:r>
      <w:r w:rsidR="006C0A53">
        <w:rPr>
          <w:color w:val="000000"/>
          <w:lang w:val="en-GB"/>
        </w:rPr>
        <w:t>but also methods for processing th</w:t>
      </w:r>
      <w:r w:rsidR="009A5354">
        <w:rPr>
          <w:color w:val="000000"/>
          <w:lang w:val="en-GB"/>
        </w:rPr>
        <w:t>e</w:t>
      </w:r>
      <w:r w:rsidR="006C0A53">
        <w:rPr>
          <w:color w:val="000000"/>
          <w:lang w:val="en-GB"/>
        </w:rPr>
        <w:t xml:space="preserve"> </w:t>
      </w:r>
      <w:r w:rsidR="009A5354">
        <w:rPr>
          <w:color w:val="000000"/>
          <w:lang w:val="en-GB"/>
        </w:rPr>
        <w:t xml:space="preserve">acquired </w:t>
      </w:r>
      <w:r w:rsidR="006C0A53">
        <w:rPr>
          <w:color w:val="000000"/>
          <w:lang w:val="en-GB"/>
        </w:rPr>
        <w:t xml:space="preserve">data </w:t>
      </w:r>
      <w:r w:rsidR="009A5354">
        <w:rPr>
          <w:color w:val="000000"/>
          <w:lang w:val="en-GB"/>
        </w:rPr>
        <w:t>into a form suitable for representation in the digital twin</w:t>
      </w:r>
      <w:r w:rsidR="002B4FE1">
        <w:rPr>
          <w:color w:val="000000"/>
          <w:lang w:val="en-GB"/>
        </w:rPr>
        <w:t>.</w:t>
      </w:r>
      <w:r w:rsidR="006C0A53">
        <w:rPr>
          <w:color w:val="000000"/>
          <w:lang w:val="en-GB"/>
        </w:rPr>
        <w:t xml:space="preserve"> </w:t>
      </w:r>
      <w:r w:rsidR="00085461">
        <w:rPr>
          <w:color w:val="000000"/>
          <w:lang w:val="en-GB"/>
        </w:rPr>
        <w:t xml:space="preserve">Data-driven approaches that can </w:t>
      </w:r>
      <w:r w:rsidR="00276313">
        <w:rPr>
          <w:color w:val="000000"/>
          <w:lang w:val="en-GB"/>
        </w:rPr>
        <w:t>model</w:t>
      </w:r>
      <w:r w:rsidR="00085461">
        <w:rPr>
          <w:color w:val="000000"/>
          <w:lang w:val="en-GB"/>
        </w:rPr>
        <w:t xml:space="preserve"> both physical </w:t>
      </w:r>
      <w:r w:rsidR="00276313">
        <w:rPr>
          <w:color w:val="000000"/>
          <w:lang w:val="en-GB"/>
        </w:rPr>
        <w:t>processes</w:t>
      </w:r>
      <w:r w:rsidR="00085461">
        <w:rPr>
          <w:color w:val="000000"/>
          <w:lang w:val="en-GB"/>
        </w:rPr>
        <w:t xml:space="preserve"> and the knowledge </w:t>
      </w:r>
      <w:r w:rsidR="0096139D">
        <w:rPr>
          <w:color w:val="000000"/>
          <w:lang w:val="en-GB"/>
        </w:rPr>
        <w:t>of process experts are a key technology here</w:t>
      </w:r>
      <w:r w:rsidR="00081028">
        <w:rPr>
          <w:color w:val="000000"/>
          <w:lang w:val="en-GB"/>
        </w:rPr>
        <w:t xml:space="preserve"> </w:t>
      </w:r>
      <w:r w:rsidR="00B70606">
        <w:rPr>
          <w:color w:val="000000"/>
          <w:lang w:val="en-GB"/>
        </w:rPr>
        <w:fldChar w:fldCharType="begin"/>
      </w:r>
      <w:r w:rsidR="00B70606">
        <w:rPr>
          <w:color w:val="000000"/>
          <w:lang w:val="en-GB"/>
        </w:rPr>
        <w:instrText xml:space="preserve"> REF _Ref75803633 \r \h </w:instrText>
      </w:r>
      <w:r w:rsidR="00B70606">
        <w:rPr>
          <w:color w:val="000000"/>
          <w:lang w:val="en-GB"/>
        </w:rPr>
      </w:r>
      <w:r w:rsidR="00B70606">
        <w:rPr>
          <w:color w:val="000000"/>
          <w:lang w:val="en-GB"/>
        </w:rPr>
        <w:fldChar w:fldCharType="separate"/>
      </w:r>
      <w:r w:rsidR="003B4730">
        <w:rPr>
          <w:color w:val="000000"/>
          <w:lang w:val="en-GB"/>
        </w:rPr>
        <w:t>[5]</w:t>
      </w:r>
      <w:r w:rsidR="00B70606">
        <w:rPr>
          <w:color w:val="000000"/>
          <w:lang w:val="en-GB"/>
        </w:rPr>
        <w:fldChar w:fldCharType="end"/>
      </w:r>
      <w:r w:rsidR="009C175B">
        <w:rPr>
          <w:color w:val="000000"/>
          <w:lang w:val="en-GB"/>
        </w:rPr>
        <w:t xml:space="preserve">. </w:t>
      </w:r>
      <w:r w:rsidR="00A95ECC">
        <w:rPr>
          <w:color w:val="000000"/>
          <w:lang w:val="en-GB"/>
        </w:rPr>
        <w:t>Hybrid analytics, which com</w:t>
      </w:r>
      <w:r w:rsidR="0061001A">
        <w:rPr>
          <w:color w:val="000000"/>
          <w:lang w:val="en-GB"/>
        </w:rPr>
        <w:t xml:space="preserve">bines machine learning with analytical models, and reduced order modelling, which enables simulations to be performed more efficiently, are also key enablers for digital twinning. </w:t>
      </w:r>
    </w:p>
    <w:p w14:paraId="158174DF" w14:textId="4C43B8C4" w:rsidR="00891FDF" w:rsidRPr="00891FDF" w:rsidRDefault="0061001A" w:rsidP="00891FD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In this </w:t>
      </w:r>
      <w:proofErr w:type="spellStart"/>
      <w:r>
        <w:rPr>
          <w:color w:val="000000"/>
          <w:lang w:val="en-GB"/>
        </w:rPr>
        <w:t>Minisymposium</w:t>
      </w:r>
      <w:proofErr w:type="spellEnd"/>
      <w:r>
        <w:rPr>
          <w:color w:val="000000"/>
          <w:lang w:val="en-GB"/>
        </w:rPr>
        <w:t xml:space="preserve">, we will discuss recent advances in technologies that are used to model digital twins, including physics-based and data-driven modelling, as well as hybrid approaches. </w:t>
      </w:r>
    </w:p>
    <w:p w14:paraId="5B3186E9" w14:textId="613E726A" w:rsidR="000937C2" w:rsidRPr="00156314" w:rsidRDefault="000937C2" w:rsidP="003563CD">
      <w:pPr>
        <w:pStyle w:val="BodyText"/>
        <w:keepNext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7A9FFE9E" w14:textId="44227E23" w:rsidR="00B70606" w:rsidRDefault="00B70606" w:rsidP="00B70606">
      <w:pPr>
        <w:pStyle w:val="ListParagraph"/>
        <w:numPr>
          <w:ilvl w:val="0"/>
          <w:numId w:val="6"/>
        </w:numPr>
      </w:pPr>
      <w:bookmarkStart w:id="1" w:name="_Ref75871088"/>
      <w:bookmarkStart w:id="2" w:name="_Ref75870949"/>
      <w:bookmarkStart w:id="3" w:name="_Ref75802109"/>
      <w:r>
        <w:t xml:space="preserve">A. Rasheed, O. San, and T. Kvamsdal. "Digital </w:t>
      </w:r>
      <w:proofErr w:type="spellStart"/>
      <w:r>
        <w:t>twin</w:t>
      </w:r>
      <w:proofErr w:type="spellEnd"/>
      <w:r>
        <w:t xml:space="preserve">: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enablers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." </w:t>
      </w:r>
      <w:r w:rsidRPr="00B70606">
        <w:rPr>
          <w:i/>
          <w:iCs/>
        </w:rPr>
        <w:t>IEEE Access</w:t>
      </w:r>
      <w:r>
        <w:t xml:space="preserve"> 8: 21980-22012, 2020.</w:t>
      </w:r>
      <w:bookmarkEnd w:id="1"/>
    </w:p>
    <w:p w14:paraId="12CA6BB3" w14:textId="60533031" w:rsidR="00D7559E" w:rsidRDefault="00A61720" w:rsidP="00A61720">
      <w:pPr>
        <w:pStyle w:val="ListParagraph"/>
        <w:numPr>
          <w:ilvl w:val="0"/>
          <w:numId w:val="6"/>
        </w:numPr>
      </w:pPr>
      <w:bookmarkStart w:id="4" w:name="_Ref75871106"/>
      <w:r>
        <w:t xml:space="preserve">S. </w:t>
      </w:r>
      <w:proofErr w:type="spellStart"/>
      <w:r>
        <w:t>Nativi</w:t>
      </w:r>
      <w:proofErr w:type="spellEnd"/>
      <w:r>
        <w:t xml:space="preserve">, P. </w:t>
      </w:r>
      <w:proofErr w:type="spellStart"/>
      <w:r>
        <w:t>Mazzetti</w:t>
      </w:r>
      <w:proofErr w:type="spellEnd"/>
      <w:r>
        <w:t xml:space="preserve">, and M. </w:t>
      </w:r>
      <w:proofErr w:type="spellStart"/>
      <w:r>
        <w:t>Craglia</w:t>
      </w:r>
      <w:proofErr w:type="spellEnd"/>
      <w:r>
        <w:t xml:space="preserve">. "Digital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Digital </w:t>
      </w:r>
      <w:proofErr w:type="spellStart"/>
      <w:r>
        <w:t>Twins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Case." </w:t>
      </w:r>
      <w:proofErr w:type="spellStart"/>
      <w:r w:rsidRPr="00A61720">
        <w:rPr>
          <w:i/>
          <w:iCs/>
        </w:rPr>
        <w:t>Remote</w:t>
      </w:r>
      <w:proofErr w:type="spellEnd"/>
      <w:r w:rsidRPr="00A61720">
        <w:rPr>
          <w:i/>
          <w:iCs/>
        </w:rPr>
        <w:t xml:space="preserve"> </w:t>
      </w:r>
      <w:proofErr w:type="spellStart"/>
      <w:r w:rsidRPr="00A61720">
        <w:rPr>
          <w:i/>
          <w:iCs/>
        </w:rPr>
        <w:t>Sensing</w:t>
      </w:r>
      <w:proofErr w:type="spellEnd"/>
      <w:r>
        <w:t xml:space="preserve"> 13.11: 2119</w:t>
      </w:r>
      <w:r w:rsidR="00B70606">
        <w:t>, 2021</w:t>
      </w:r>
      <w:r>
        <w:t>.</w:t>
      </w:r>
      <w:bookmarkEnd w:id="2"/>
      <w:bookmarkEnd w:id="4"/>
    </w:p>
    <w:p w14:paraId="7959F03A" w14:textId="519EAE5F" w:rsidR="00FE5546" w:rsidRDefault="00FE5546" w:rsidP="00FE5546">
      <w:pPr>
        <w:pStyle w:val="ListParagraph"/>
        <w:numPr>
          <w:ilvl w:val="0"/>
          <w:numId w:val="6"/>
        </w:numPr>
      </w:pPr>
      <w:bookmarkStart w:id="5" w:name="_Ref75871124"/>
      <w:r>
        <w:t xml:space="preserve">T. Dokken, V. Skytt, &amp; O. J. D. Barrowclough. Trivariate </w:t>
      </w:r>
      <w:proofErr w:type="spellStart"/>
      <w:r>
        <w:t>spline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additive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. </w:t>
      </w:r>
      <w:proofErr w:type="spellStart"/>
      <w:r w:rsidRPr="00E07CFF">
        <w:rPr>
          <w:i/>
          <w:iCs/>
        </w:rPr>
        <w:t>Computers</w:t>
      </w:r>
      <w:proofErr w:type="spellEnd"/>
      <w:r w:rsidRPr="00E07CFF">
        <w:rPr>
          <w:i/>
          <w:iCs/>
        </w:rPr>
        <w:t xml:space="preserve"> &amp; </w:t>
      </w:r>
      <w:proofErr w:type="spellStart"/>
      <w:r w:rsidRPr="00E07CFF">
        <w:rPr>
          <w:i/>
          <w:iCs/>
        </w:rPr>
        <w:t>Mathematics</w:t>
      </w:r>
      <w:proofErr w:type="spellEnd"/>
      <w:r w:rsidRPr="00E07CFF">
        <w:rPr>
          <w:i/>
          <w:iCs/>
        </w:rPr>
        <w:t xml:space="preserve"> </w:t>
      </w:r>
      <w:proofErr w:type="spellStart"/>
      <w:r w:rsidRPr="00E07CFF">
        <w:rPr>
          <w:i/>
          <w:iCs/>
        </w:rPr>
        <w:t>with</w:t>
      </w:r>
      <w:proofErr w:type="spellEnd"/>
      <w:r w:rsidRPr="00E07CFF">
        <w:rPr>
          <w:i/>
          <w:iCs/>
        </w:rPr>
        <w:t xml:space="preserve"> </w:t>
      </w:r>
      <w:proofErr w:type="spellStart"/>
      <w:r w:rsidRPr="00E07CFF">
        <w:rPr>
          <w:i/>
          <w:iCs/>
        </w:rPr>
        <w:t>Applications</w:t>
      </w:r>
      <w:proofErr w:type="spellEnd"/>
      <w:r>
        <w:t xml:space="preserve">, </w:t>
      </w:r>
      <w:r w:rsidRPr="00E07CFF">
        <w:rPr>
          <w:i/>
          <w:iCs/>
        </w:rPr>
        <w:t>78</w:t>
      </w:r>
      <w:r>
        <w:t>(7), 2168-2182, 2019.</w:t>
      </w:r>
      <w:bookmarkEnd w:id="3"/>
      <w:bookmarkEnd w:id="5"/>
    </w:p>
    <w:p w14:paraId="25B2BF24" w14:textId="07A3F336" w:rsidR="009E6DCF" w:rsidRDefault="00D7599F" w:rsidP="009E6DCF">
      <w:pPr>
        <w:pStyle w:val="ListParagraph"/>
        <w:numPr>
          <w:ilvl w:val="0"/>
          <w:numId w:val="6"/>
        </w:numPr>
      </w:pPr>
      <w:r>
        <w:t xml:space="preserve">C. </w:t>
      </w:r>
      <w:r w:rsidR="009E6DCF">
        <w:t>Altenhofen,</w:t>
      </w:r>
      <w:r>
        <w:t xml:space="preserve"> T. </w:t>
      </w:r>
      <w:r w:rsidR="009E6DCF">
        <w:t xml:space="preserve">Ewald, </w:t>
      </w:r>
      <w:r>
        <w:t>A.</w:t>
      </w:r>
      <w:r w:rsidR="009E6DCF">
        <w:t xml:space="preserve"> </w:t>
      </w:r>
      <w:proofErr w:type="spellStart"/>
      <w:r w:rsidR="009E6DCF">
        <w:t>Stork</w:t>
      </w:r>
      <w:proofErr w:type="spellEnd"/>
      <w:r w:rsidR="009E6DCF">
        <w:t xml:space="preserve">, </w:t>
      </w:r>
      <w:r>
        <w:t xml:space="preserve">D. W. </w:t>
      </w:r>
      <w:r w:rsidR="009E6DCF">
        <w:t>Fellner</w:t>
      </w:r>
      <w:r>
        <w:t>. "</w:t>
      </w:r>
      <w:proofErr w:type="spellStart"/>
      <w:r w:rsidR="009E6DCF">
        <w:t>Analyzing</w:t>
      </w:r>
      <w:proofErr w:type="spellEnd"/>
      <w:r w:rsidR="009E6DCF">
        <w:t xml:space="preserve"> and </w:t>
      </w:r>
      <w:proofErr w:type="spellStart"/>
      <w:r w:rsidR="009E6DCF">
        <w:t>Improving</w:t>
      </w:r>
      <w:proofErr w:type="spellEnd"/>
      <w:r w:rsidR="009E6DCF">
        <w:t xml:space="preserve"> </w:t>
      </w:r>
      <w:proofErr w:type="spellStart"/>
      <w:r w:rsidR="009E6DCF">
        <w:t>the</w:t>
      </w:r>
      <w:proofErr w:type="spellEnd"/>
      <w:r w:rsidR="009E6DCF">
        <w:t xml:space="preserve"> </w:t>
      </w:r>
      <w:proofErr w:type="spellStart"/>
      <w:r w:rsidR="009E6DCF">
        <w:t>Parameterization</w:t>
      </w:r>
      <w:proofErr w:type="spellEnd"/>
      <w:r w:rsidR="009E6DCF">
        <w:t xml:space="preserve"> </w:t>
      </w:r>
      <w:proofErr w:type="spellStart"/>
      <w:r w:rsidR="009E6DCF">
        <w:t>Quality</w:t>
      </w:r>
      <w:proofErr w:type="spellEnd"/>
      <w:r w:rsidR="009E6DCF">
        <w:t xml:space="preserve"> </w:t>
      </w:r>
      <w:proofErr w:type="spellStart"/>
      <w:r w:rsidR="009E6DCF">
        <w:t>of</w:t>
      </w:r>
      <w:proofErr w:type="spellEnd"/>
      <w:r w:rsidR="009E6DCF">
        <w:t xml:space="preserve"> </w:t>
      </w:r>
      <w:proofErr w:type="spellStart"/>
      <w:r w:rsidR="009E6DCF">
        <w:t>Catmull</w:t>
      </w:r>
      <w:proofErr w:type="spellEnd"/>
      <w:r w:rsidR="009E6DCF">
        <w:t xml:space="preserve">-Clark </w:t>
      </w:r>
      <w:proofErr w:type="spellStart"/>
      <w:r w:rsidR="009E6DCF">
        <w:t>Solids</w:t>
      </w:r>
      <w:proofErr w:type="spellEnd"/>
      <w:r w:rsidR="009E6DCF">
        <w:t xml:space="preserve"> </w:t>
      </w:r>
      <w:proofErr w:type="spellStart"/>
      <w:r w:rsidR="009E6DCF">
        <w:t>for</w:t>
      </w:r>
      <w:proofErr w:type="spellEnd"/>
      <w:r w:rsidR="009E6DCF">
        <w:t xml:space="preserve"> Isogeometric </w:t>
      </w:r>
      <w:proofErr w:type="spellStart"/>
      <w:r w:rsidR="009E6DCF">
        <w:t>Analysis</w:t>
      </w:r>
      <w:proofErr w:type="spellEnd"/>
      <w:r>
        <w:t>."</w:t>
      </w:r>
      <w:r w:rsidR="009E6DCF">
        <w:t xml:space="preserve"> </w:t>
      </w:r>
      <w:r w:rsidR="009E6DCF" w:rsidRPr="009E6DCF">
        <w:rPr>
          <w:i/>
          <w:iCs/>
        </w:rPr>
        <w:t xml:space="preserve">IEEE Computer </w:t>
      </w:r>
      <w:proofErr w:type="spellStart"/>
      <w:r w:rsidR="009E6DCF" w:rsidRPr="009E6DCF">
        <w:rPr>
          <w:i/>
          <w:iCs/>
        </w:rPr>
        <w:t>Graphics</w:t>
      </w:r>
      <w:proofErr w:type="spellEnd"/>
      <w:r w:rsidR="009E6DCF" w:rsidRPr="009E6DCF">
        <w:rPr>
          <w:i/>
          <w:iCs/>
        </w:rPr>
        <w:t xml:space="preserve"> and </w:t>
      </w:r>
      <w:proofErr w:type="spellStart"/>
      <w:r w:rsidR="009E6DCF" w:rsidRPr="009E6DCF">
        <w:rPr>
          <w:i/>
          <w:iCs/>
        </w:rPr>
        <w:t>Applications</w:t>
      </w:r>
      <w:proofErr w:type="spellEnd"/>
      <w:r w:rsidR="009E6DCF">
        <w:t>, 2021.</w:t>
      </w:r>
    </w:p>
    <w:p w14:paraId="145345B2" w14:textId="4E394460" w:rsidR="00FE5546" w:rsidRPr="00A828D0" w:rsidRDefault="009C3F9A" w:rsidP="00891FDF">
      <w:pPr>
        <w:pStyle w:val="ListParagraph"/>
        <w:numPr>
          <w:ilvl w:val="0"/>
          <w:numId w:val="6"/>
        </w:numPr>
      </w:pPr>
      <w:bookmarkStart w:id="6" w:name="_Ref75803633"/>
      <w:r>
        <w:t xml:space="preserve">O. J. D. Barrowclough, G. Muntingh, V. Nainamalai &amp; I. Stangeby. </w:t>
      </w:r>
      <w:r w:rsidR="00D7599F">
        <w:t>"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segmentation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medical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 xml:space="preserve"> </w:t>
      </w:r>
      <w:proofErr w:type="spellStart"/>
      <w:r>
        <w:t>spline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and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</w:t>
      </w:r>
      <w:r w:rsidR="00D7599F">
        <w:t>"</w:t>
      </w:r>
      <w:r>
        <w:t xml:space="preserve"> </w:t>
      </w:r>
      <w:r w:rsidRPr="009C3F9A">
        <w:rPr>
          <w:i/>
          <w:iCs/>
        </w:rPr>
        <w:t xml:space="preserve">Computer </w:t>
      </w:r>
      <w:proofErr w:type="spellStart"/>
      <w:r w:rsidRPr="009C3F9A">
        <w:rPr>
          <w:i/>
          <w:iCs/>
        </w:rPr>
        <w:t>Aided</w:t>
      </w:r>
      <w:proofErr w:type="spellEnd"/>
      <w:r w:rsidRPr="009C3F9A">
        <w:rPr>
          <w:i/>
          <w:iCs/>
        </w:rPr>
        <w:t xml:space="preserve"> </w:t>
      </w:r>
      <w:proofErr w:type="spellStart"/>
      <w:r w:rsidRPr="009C3F9A">
        <w:rPr>
          <w:i/>
          <w:iCs/>
        </w:rPr>
        <w:t>Geometric</w:t>
      </w:r>
      <w:proofErr w:type="spellEnd"/>
      <w:r w:rsidRPr="009C3F9A">
        <w:rPr>
          <w:i/>
          <w:iCs/>
        </w:rPr>
        <w:t xml:space="preserve"> </w:t>
      </w:r>
      <w:proofErr w:type="spellStart"/>
      <w:r w:rsidRPr="009C3F9A">
        <w:rPr>
          <w:i/>
          <w:iCs/>
        </w:rPr>
        <w:t>Design</w:t>
      </w:r>
      <w:proofErr w:type="spellEnd"/>
      <w:r>
        <w:t xml:space="preserve">, </w:t>
      </w:r>
      <w:r w:rsidRPr="009C3F9A">
        <w:rPr>
          <w:i/>
          <w:iCs/>
        </w:rPr>
        <w:t>85</w:t>
      </w:r>
      <w:r>
        <w:t>, 101972, 2021.</w:t>
      </w:r>
      <w:bookmarkEnd w:id="6"/>
    </w:p>
    <w:sectPr w:rsidR="00FE5546" w:rsidRPr="00A828D0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0A8C" w14:textId="77777777" w:rsidR="00B771B2" w:rsidRDefault="00B771B2">
      <w:r>
        <w:separator/>
      </w:r>
    </w:p>
  </w:endnote>
  <w:endnote w:type="continuationSeparator" w:id="0">
    <w:p w14:paraId="289A7CB3" w14:textId="77777777" w:rsidR="00B771B2" w:rsidRDefault="00B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646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6D516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28AB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48F227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14DD" w14:textId="77777777" w:rsidR="00B771B2" w:rsidRDefault="00B771B2">
      <w:r>
        <w:separator/>
      </w:r>
    </w:p>
  </w:footnote>
  <w:footnote w:type="continuationSeparator" w:id="0">
    <w:p w14:paraId="6E26A021" w14:textId="77777777" w:rsidR="00B771B2" w:rsidRDefault="00B7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940A" w14:textId="365B9EF3" w:rsidR="00C93602" w:rsidRDefault="006A233C">
    <w:pPr>
      <w:pStyle w:val="Header2WCCM"/>
    </w:pPr>
    <w:r>
      <w:t>Oliver J. D. Barrowclough</w:t>
    </w:r>
    <w:r w:rsidR="00C93602">
      <w:t xml:space="preserve">, </w:t>
    </w:r>
    <w:r w:rsidR="003563CD">
      <w:t xml:space="preserve">Jeroen Broekhuijsen, </w:t>
    </w:r>
    <w:r>
      <w:t>Kjetil A. Johannessen</w:t>
    </w:r>
    <w:r w:rsidR="00C93602">
      <w:t xml:space="preserve"> and </w:t>
    </w:r>
    <w:r>
      <w:t>Andr</w:t>
    </w:r>
    <w:r w:rsidR="00B753CD" w:rsidRPr="00B753CD">
      <w:t>é</w:t>
    </w:r>
    <w:r>
      <w:t xml:space="preserve"> Stork</w:t>
    </w:r>
    <w:r w:rsidR="00C9360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E17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7DFE5A9E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22F2C"/>
    <w:rsid w:val="0003489F"/>
    <w:rsid w:val="00046461"/>
    <w:rsid w:val="00052774"/>
    <w:rsid w:val="00081028"/>
    <w:rsid w:val="00085461"/>
    <w:rsid w:val="00091E34"/>
    <w:rsid w:val="000937C2"/>
    <w:rsid w:val="00093AC7"/>
    <w:rsid w:val="000C31A7"/>
    <w:rsid w:val="000D35DC"/>
    <w:rsid w:val="000E3F6B"/>
    <w:rsid w:val="000E51FE"/>
    <w:rsid w:val="000F1846"/>
    <w:rsid w:val="000F4C18"/>
    <w:rsid w:val="00100393"/>
    <w:rsid w:val="0010631D"/>
    <w:rsid w:val="00107D4A"/>
    <w:rsid w:val="00130738"/>
    <w:rsid w:val="00145B85"/>
    <w:rsid w:val="00147BFA"/>
    <w:rsid w:val="00156314"/>
    <w:rsid w:val="00172E8F"/>
    <w:rsid w:val="00177C90"/>
    <w:rsid w:val="00177F54"/>
    <w:rsid w:val="001A5296"/>
    <w:rsid w:val="001B5FA1"/>
    <w:rsid w:val="001B6488"/>
    <w:rsid w:val="001C1755"/>
    <w:rsid w:val="001D2380"/>
    <w:rsid w:val="001D6973"/>
    <w:rsid w:val="002262EF"/>
    <w:rsid w:val="00227E58"/>
    <w:rsid w:val="00236620"/>
    <w:rsid w:val="00276313"/>
    <w:rsid w:val="002A6B2B"/>
    <w:rsid w:val="002B4FE1"/>
    <w:rsid w:val="002E6C97"/>
    <w:rsid w:val="002F4690"/>
    <w:rsid w:val="00300F68"/>
    <w:rsid w:val="003331DA"/>
    <w:rsid w:val="003557EB"/>
    <w:rsid w:val="003563CD"/>
    <w:rsid w:val="0039073C"/>
    <w:rsid w:val="00395B61"/>
    <w:rsid w:val="003A6CC1"/>
    <w:rsid w:val="003B4730"/>
    <w:rsid w:val="003E2788"/>
    <w:rsid w:val="003E6163"/>
    <w:rsid w:val="004104C4"/>
    <w:rsid w:val="00415405"/>
    <w:rsid w:val="0043155E"/>
    <w:rsid w:val="0044547E"/>
    <w:rsid w:val="0049402C"/>
    <w:rsid w:val="004A7A46"/>
    <w:rsid w:val="00510E83"/>
    <w:rsid w:val="005550EB"/>
    <w:rsid w:val="00555774"/>
    <w:rsid w:val="005705BC"/>
    <w:rsid w:val="00574C49"/>
    <w:rsid w:val="005A6C4F"/>
    <w:rsid w:val="005A7F0E"/>
    <w:rsid w:val="005D22E8"/>
    <w:rsid w:val="005F2769"/>
    <w:rsid w:val="0061001A"/>
    <w:rsid w:val="00645FDD"/>
    <w:rsid w:val="00695FA1"/>
    <w:rsid w:val="006A233C"/>
    <w:rsid w:val="006A5AAD"/>
    <w:rsid w:val="006A6A34"/>
    <w:rsid w:val="006B010E"/>
    <w:rsid w:val="006C0A53"/>
    <w:rsid w:val="006D7039"/>
    <w:rsid w:val="00702AAD"/>
    <w:rsid w:val="00731FBF"/>
    <w:rsid w:val="007375DC"/>
    <w:rsid w:val="00744F1A"/>
    <w:rsid w:val="00791F1A"/>
    <w:rsid w:val="007A5B1C"/>
    <w:rsid w:val="007B3470"/>
    <w:rsid w:val="007C1C38"/>
    <w:rsid w:val="007C7BD9"/>
    <w:rsid w:val="008010DE"/>
    <w:rsid w:val="00810858"/>
    <w:rsid w:val="00820C95"/>
    <w:rsid w:val="00835D8F"/>
    <w:rsid w:val="00866B73"/>
    <w:rsid w:val="00891FDF"/>
    <w:rsid w:val="009017CD"/>
    <w:rsid w:val="0090284E"/>
    <w:rsid w:val="0091061D"/>
    <w:rsid w:val="00911EA7"/>
    <w:rsid w:val="00914C27"/>
    <w:rsid w:val="00952EDD"/>
    <w:rsid w:val="0095714A"/>
    <w:rsid w:val="0096139D"/>
    <w:rsid w:val="009616AA"/>
    <w:rsid w:val="00972C9B"/>
    <w:rsid w:val="0097304C"/>
    <w:rsid w:val="009771D8"/>
    <w:rsid w:val="0097750E"/>
    <w:rsid w:val="009906DD"/>
    <w:rsid w:val="009A5354"/>
    <w:rsid w:val="009C0AB0"/>
    <w:rsid w:val="009C175B"/>
    <w:rsid w:val="009C3F9A"/>
    <w:rsid w:val="009E6DCF"/>
    <w:rsid w:val="00A167D0"/>
    <w:rsid w:val="00A203FA"/>
    <w:rsid w:val="00A334C4"/>
    <w:rsid w:val="00A61720"/>
    <w:rsid w:val="00A828D0"/>
    <w:rsid w:val="00A83252"/>
    <w:rsid w:val="00A95ECC"/>
    <w:rsid w:val="00AA0CCF"/>
    <w:rsid w:val="00AA29C9"/>
    <w:rsid w:val="00B354DC"/>
    <w:rsid w:val="00B401D6"/>
    <w:rsid w:val="00B439D0"/>
    <w:rsid w:val="00B540CC"/>
    <w:rsid w:val="00B70606"/>
    <w:rsid w:val="00B753CD"/>
    <w:rsid w:val="00B771B2"/>
    <w:rsid w:val="00BE42F8"/>
    <w:rsid w:val="00BE736D"/>
    <w:rsid w:val="00C0423D"/>
    <w:rsid w:val="00C33808"/>
    <w:rsid w:val="00C42322"/>
    <w:rsid w:val="00C93602"/>
    <w:rsid w:val="00CC0C75"/>
    <w:rsid w:val="00D237AC"/>
    <w:rsid w:val="00D5128C"/>
    <w:rsid w:val="00D52305"/>
    <w:rsid w:val="00D7559E"/>
    <w:rsid w:val="00D7599F"/>
    <w:rsid w:val="00D765DD"/>
    <w:rsid w:val="00D90BA8"/>
    <w:rsid w:val="00DB2E39"/>
    <w:rsid w:val="00DB7695"/>
    <w:rsid w:val="00E07CFF"/>
    <w:rsid w:val="00E15062"/>
    <w:rsid w:val="00E154C5"/>
    <w:rsid w:val="00E20E99"/>
    <w:rsid w:val="00E22BA3"/>
    <w:rsid w:val="00E3261B"/>
    <w:rsid w:val="00E51C67"/>
    <w:rsid w:val="00E7544C"/>
    <w:rsid w:val="00E80E5E"/>
    <w:rsid w:val="00E847F6"/>
    <w:rsid w:val="00ED6A0A"/>
    <w:rsid w:val="00EE2F13"/>
    <w:rsid w:val="00F039C5"/>
    <w:rsid w:val="00F125E1"/>
    <w:rsid w:val="00F27C1C"/>
    <w:rsid w:val="00F316E6"/>
    <w:rsid w:val="00F42542"/>
    <w:rsid w:val="00F50BA9"/>
    <w:rsid w:val="00F51B3C"/>
    <w:rsid w:val="00F55FE7"/>
    <w:rsid w:val="00F5782E"/>
    <w:rsid w:val="00FB2843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CB9CF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63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F9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003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0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barrowclough@sintef.no" TargetMode="External"/><Relationship Id="rId13" Type="http://schemas.openxmlformats.org/officeDocument/2006/relationships/hyperlink" Target="mailto:andre.stork@igd.fraunhofer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no.nl/en/collaboration/find-a-tno-employee/jeroen-broekhuijsen/cid1585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oen.broekhuijsen@tno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intef.no/en/digit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jetil.johannessen@sintef.no" TargetMode="External"/><Relationship Id="rId14" Type="http://schemas.openxmlformats.org/officeDocument/2006/relationships/hyperlink" Target="https://www.igd.fraunhofer.de/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Nat21</b:Tag>
    <b:SourceType>JournalArticle</b:SourceType>
    <b:Guid>{A5222A1A-17E5-47CB-88A2-C20EF5D13A2E}</b:Guid>
    <b:Author>
      <b:Author>
        <b:NameList>
          <b:Person>
            <b:Last>Nativi</b:Last>
            <b:First>Stefano,</b:First>
            <b:Middle>Paolo Mazzetti, and Max Craglia</b:Middle>
          </b:Person>
        </b:NameList>
      </b:Author>
    </b:Author>
    <b:Title>Digital Ecosystems for Developing Digital Twins of the Earth: The Destination Earth Case </b:Title>
    <b:JournalName>Remote Sensing</b:JournalName>
    <b:Year>2021</b:Year>
    <b:Pages>2119</b:Pages>
    <b:RefOrder>1</b:RefOrder>
  </b:Source>
</b:Sources>
</file>

<file path=customXml/itemProps1.xml><?xml version="1.0" encoding="utf-8"?>
<ds:datastoreItem xmlns:ds="http://schemas.openxmlformats.org/officeDocument/2006/customXml" ds:itemID="{5E06D7BD-5E39-439A-9798-1B8ABAA6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4185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Oliver Barrowclough</cp:lastModifiedBy>
  <cp:revision>123</cp:revision>
  <cp:lastPrinted>2012-05-23T07:35:00Z</cp:lastPrinted>
  <dcterms:created xsi:type="dcterms:W3CDTF">2021-06-28T12:04:00Z</dcterms:created>
  <dcterms:modified xsi:type="dcterms:W3CDTF">2021-06-30T18:36:00Z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-372431761</vt:i4>
  </property>
  <property fmtid="{D5CDD505-2E9C-101B-9397-08002B2CF9AE}" pid="3" name="_NewReviewCycle">
    <vt:lpwstr/>
  </property>
  <property fmtid="{D5CDD505-2E9C-101B-9397-08002B2CF9AE}" pid="4" name="_EmailSubject">
    <vt:lpwstr>8th ECCOMAS CONGRESS, OSLO, 5-9 June 2022 - Call for MS proposals</vt:lpwstr>
  </property>
  <property fmtid="{D5CDD505-2E9C-101B-9397-08002B2CF9AE}" pid="5" name="_AuthorEmail">
    <vt:lpwstr>Tor.Dokken@sintef.no</vt:lpwstr>
  </property>
  <property fmtid="{D5CDD505-2E9C-101B-9397-08002B2CF9AE}" pid="6" name="_AuthorEmailDisplayName">
    <vt:lpwstr>Tor Dokken</vt:lpwstr>
  </property>
  <property fmtid="{D5CDD505-2E9C-101B-9397-08002B2CF9AE}" pid="7" name="_ReviewingToolsShownOnce">
    <vt:lpwstr/>
  </property>
</Properties>
</file>